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Intrusion Prevention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Intrusion Prevention</w:t>
      </w:r>
    </w:p>
    <w:p>
      <w:pPr>
        <w:spacing w:after="40"/>
      </w:pPr>
      <w:r>
        <w:rPr>
          <w:b w:val="0"/>
          <w:i/>
          <w:color w:val="737373"/>
          <w:sz w:val="24"/>
        </w:rPr>
        <w:t>Einrichtung und Konfiguration von Fail2Ban zum Schutz vor Brute-Force-Angriffen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intrusion-preven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