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Rechte-Eskalation</w:t>
      </w:r>
    </w:p>
    <w:p>
      <w:r>
        <w:rPr>
          <w:b w:val="0"/>
          <w:i w:val="0"/>
          <w:color w:val="737373"/>
          <w:sz w:val="30"/>
        </w:rPr>
        <w:t>Modul 4: Server-Security &amp; Hardening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21.10.2026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4: Server-Security &amp; Hardening</w:t>
      </w:r>
    </w:p>
    <w:p>
      <w:pPr>
        <w:pStyle w:val="Heading1"/>
      </w:pPr>
      <w:r>
        <w:t>Rechte-Eskalation</w:t>
      </w:r>
    </w:p>
    <w:p>
      <w:pPr>
        <w:spacing w:after="40"/>
      </w:pPr>
      <w:r>
        <w:rPr>
          <w:b w:val="0"/>
          <w:i/>
          <w:color w:val="737373"/>
          <w:sz w:val="24"/>
        </w:rPr>
        <w:t>Sichere Konfiguration der sudoers-Datei für gezielte, passwortlose Befehlsausführung durch Skripte oder spezifische Nutzer</w:t>
      </w:r>
    </w:p>
    <w:p>
      <w:r>
        <w:rPr>
          <w:b w:val="0"/>
          <w:i w:val="0"/>
          <w:color w:val="737373"/>
          <w:sz w:val="18"/>
        </w:rPr>
        <w:t>Armin Hünniger · 11.10.2026 · SSH | Fail2Ban | UFW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4-rechte-eskalatio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